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D0" w:rsidRPr="002E0C7B" w:rsidRDefault="00EA4DD0" w:rsidP="00EA4DD0">
      <w:pPr>
        <w:ind w:left="-180"/>
        <w:jc w:val="both"/>
        <w:rPr>
          <w:b/>
          <w:i/>
        </w:rPr>
      </w:pPr>
      <w:r w:rsidRPr="00D50C84">
        <w:rPr>
          <w:b/>
          <w:sz w:val="18"/>
          <w:szCs w:val="18"/>
        </w:rPr>
        <w:t>БЮЛЛЕТЕНЬ МУНИЦИП</w:t>
      </w:r>
      <w:r>
        <w:rPr>
          <w:b/>
          <w:sz w:val="18"/>
          <w:szCs w:val="18"/>
        </w:rPr>
        <w:t>АЛЬНОГО ОБРАЗОВАНИЯ   ВИШНЕВСКОГО</w:t>
      </w:r>
      <w:r w:rsidRPr="00D50C84">
        <w:rPr>
          <w:b/>
          <w:sz w:val="18"/>
          <w:szCs w:val="18"/>
        </w:rPr>
        <w:t xml:space="preserve"> СЕЛЬСОВЕТА  КУПИНСКОГО РАЙОНА</w:t>
      </w:r>
      <w:r>
        <w:rPr>
          <w:b/>
          <w:sz w:val="18"/>
          <w:szCs w:val="18"/>
        </w:rPr>
        <w:t xml:space="preserve">     НОВОСИБИРСКОЙ ОБЛАСТИ</w:t>
      </w:r>
    </w:p>
    <w:p w:rsidR="00EA4DD0" w:rsidRDefault="00BA0319" w:rsidP="00EA4DD0">
      <w:pPr>
        <w:ind w:left="-540" w:right="-185"/>
        <w:jc w:val="center"/>
        <w:rPr>
          <w:b/>
        </w:rPr>
      </w:pPr>
      <w:r w:rsidRPr="00BA0319"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3.5pt;height:33.75pt">
            <v:shadow color="#868686"/>
            <v:textpath style="font-family:&quot;Arial&quot;;v-text-kern:t" trim="t" fitpath="t" string="МУНИЦИПАЛЬНЫЕ ВЕДОМОСТИ  "/>
          </v:shape>
        </w:pict>
      </w:r>
    </w:p>
    <w:p w:rsidR="00EA4DD0" w:rsidRDefault="00EA4DD0" w:rsidP="00EA4DD0">
      <w:pPr>
        <w:ind w:right="-185"/>
        <w:rPr>
          <w:b/>
        </w:rPr>
      </w:pPr>
      <w:r>
        <w:rPr>
          <w:b/>
        </w:rPr>
        <w:t>1</w:t>
      </w:r>
      <w:r w:rsidR="00926A6E">
        <w:rPr>
          <w:b/>
        </w:rPr>
        <w:t>6.</w:t>
      </w:r>
      <w:r>
        <w:rPr>
          <w:b/>
        </w:rPr>
        <w:t>02</w:t>
      </w:r>
      <w:r w:rsidRPr="00BA7E9B">
        <w:rPr>
          <w:b/>
        </w:rPr>
        <w:t>.</w:t>
      </w:r>
      <w:r>
        <w:rPr>
          <w:b/>
        </w:rPr>
        <w:t xml:space="preserve"> </w:t>
      </w:r>
      <w:r w:rsidRPr="00BA7E9B">
        <w:rPr>
          <w:b/>
        </w:rPr>
        <w:t>20</w:t>
      </w:r>
      <w:r>
        <w:rPr>
          <w:b/>
        </w:rPr>
        <w:t>15</w:t>
      </w:r>
      <w:r w:rsidRPr="00BA7E9B">
        <w:rPr>
          <w:b/>
        </w:rPr>
        <w:t xml:space="preserve"> года</w:t>
      </w:r>
      <w:r>
        <w:rPr>
          <w:b/>
        </w:rPr>
        <w:t xml:space="preserve">       (количество номеров – от 20 до 100)                                                                             № 2</w:t>
      </w:r>
    </w:p>
    <w:p w:rsidR="00EA4DD0" w:rsidRPr="002E0C7B" w:rsidRDefault="00EA4DD0" w:rsidP="00EA4DD0">
      <w:pPr>
        <w:ind w:left="-540" w:right="-185"/>
        <w:jc w:val="center"/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EA4DD0" w:rsidRDefault="00EA4DD0" w:rsidP="00EA4DD0">
      <w:pPr>
        <w:tabs>
          <w:tab w:val="left" w:pos="0"/>
        </w:tabs>
        <w:rPr>
          <w:rFonts w:ascii="Book Antiqua" w:hAnsi="Book Antiqua"/>
          <w:i/>
          <w:sz w:val="18"/>
          <w:szCs w:val="18"/>
        </w:rPr>
      </w:pPr>
      <w:r w:rsidRPr="00806B44">
        <w:rPr>
          <w:rFonts w:ascii="Book Antiqua" w:hAnsi="Book Antiqua"/>
          <w:i/>
          <w:sz w:val="18"/>
          <w:szCs w:val="18"/>
        </w:rPr>
        <w:t>УВАЖАЕМЫЕ ЗЕМЛЯКИ, «МУНИЦИПАЛЬНЫЕ ВЕДОМОСТИ» - ЭТО  ОФИЦИАЛЬНЫЙ  ПЕЧАТНЫЙ  ОРГАН   НАШЕГО МУНИЦИПАЛЬНОГО ОБРАЗОВАНИЯ. НАДЕЕМСЯ, ЧТО ТЕПЕРЬ ВЫ БУДЕТЕ ВЛАДЕТЬ  БОЛЕЕ ПОЛНОЙ И ОБЪЕКТИВНОЙ ИНФОРМАЦИЕЙ О</w:t>
      </w:r>
      <w:r>
        <w:rPr>
          <w:rFonts w:ascii="Book Antiqua" w:hAnsi="Book Antiqua"/>
          <w:i/>
          <w:sz w:val="18"/>
          <w:szCs w:val="18"/>
        </w:rPr>
        <w:t xml:space="preserve"> ДЕЯТЕЛЬНОСТИ СОВЕТА ДЕПУТАТОВ</w:t>
      </w:r>
      <w:proofErr w:type="gramStart"/>
      <w:r>
        <w:rPr>
          <w:rFonts w:ascii="Book Antiqua" w:hAnsi="Book Antiqua"/>
          <w:i/>
          <w:sz w:val="18"/>
          <w:szCs w:val="18"/>
        </w:rPr>
        <w:t>,</w:t>
      </w:r>
      <w:r w:rsidRPr="00806B44">
        <w:rPr>
          <w:rFonts w:ascii="Book Antiqua" w:hAnsi="Book Antiqua"/>
          <w:i/>
          <w:sz w:val="18"/>
          <w:szCs w:val="18"/>
        </w:rPr>
        <w:t>А</w:t>
      </w:r>
      <w:proofErr w:type="gramEnd"/>
      <w:r w:rsidRPr="00806B44">
        <w:rPr>
          <w:rFonts w:ascii="Book Antiqua" w:hAnsi="Book Antiqua"/>
          <w:i/>
          <w:sz w:val="18"/>
          <w:szCs w:val="18"/>
        </w:rPr>
        <w:t>ДМИНИСТРАЦИИ, ГЛАВЫ</w:t>
      </w:r>
      <w:r>
        <w:rPr>
          <w:rFonts w:ascii="Book Antiqua" w:hAnsi="Book Antiqua"/>
          <w:i/>
          <w:sz w:val="18"/>
          <w:szCs w:val="18"/>
        </w:rPr>
        <w:t xml:space="preserve"> СЕЛЬСОВЕТА.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  <w:u w:val="single"/>
        </w:rPr>
      </w:pPr>
      <w:r w:rsidRPr="00EA4DD0">
        <w:rPr>
          <w:b/>
          <w:i/>
          <w:sz w:val="28"/>
          <w:szCs w:val="28"/>
          <w:u w:val="single"/>
        </w:rPr>
        <w:t xml:space="preserve">Обеспечение мер пожарной безопасности на культурно – </w:t>
      </w:r>
      <w:proofErr w:type="spellStart"/>
      <w:r w:rsidRPr="00EA4DD0">
        <w:rPr>
          <w:b/>
          <w:i/>
          <w:sz w:val="28"/>
          <w:szCs w:val="28"/>
          <w:u w:val="single"/>
        </w:rPr>
        <w:t>досуговых</w:t>
      </w:r>
      <w:proofErr w:type="spellEnd"/>
      <w:r w:rsidRPr="00EA4DD0">
        <w:rPr>
          <w:b/>
          <w:i/>
          <w:sz w:val="28"/>
          <w:szCs w:val="28"/>
          <w:u w:val="single"/>
        </w:rPr>
        <w:t xml:space="preserve"> объектах с массовым пребыванием людей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4DD0" w:rsidRPr="00EA4DD0" w:rsidRDefault="00EA4DD0" w:rsidP="00EA4DD0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proofErr w:type="gramStart"/>
      <w:r w:rsidRPr="00EA4DD0">
        <w:rPr>
          <w:sz w:val="24"/>
          <w:szCs w:val="24"/>
        </w:rPr>
        <w:t>Согласно законодательства</w:t>
      </w:r>
      <w:proofErr w:type="gramEnd"/>
      <w:r w:rsidRPr="00EA4DD0">
        <w:rPr>
          <w:sz w:val="24"/>
          <w:szCs w:val="24"/>
        </w:rPr>
        <w:t xml:space="preserve"> Российской Федерации о пожарной безопасности, к </w:t>
      </w:r>
      <w:proofErr w:type="spellStart"/>
      <w:r w:rsidRPr="00EA4DD0">
        <w:rPr>
          <w:sz w:val="24"/>
          <w:szCs w:val="24"/>
        </w:rPr>
        <w:t>культурно-досуговым</w:t>
      </w:r>
      <w:proofErr w:type="spellEnd"/>
      <w:r w:rsidRPr="00EA4DD0">
        <w:rPr>
          <w:sz w:val="24"/>
          <w:szCs w:val="24"/>
        </w:rPr>
        <w:t xml:space="preserve"> учреждениям предъявляются  высокие требования. Наиболее характерны для данного вида объектов следующие требования, изложенные в Правилах противопожарного режима  в РФ, утвержденных Постановлением Правительства РФ № 390 от 25.04.2012г: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>- на объектах с массовым пребыванием людей руководитель организации обеспечивает наличие исправных электрических фонарей из расчета 1 фонарь на 50 человек.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>- ковры, ковровые дорожки и другие покрытия полов на объектах с массовым пребыванием людей и на путях эвакуации должны надежно крепиться к полу.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>- линзовые прожекторы, прожекторы и софиты размещаются на безопасном от горючих конструкций и материалов расстоянии, указанном в технических условиях эксплуатации изделия. Светофильтры для прожекторов и софитов должны быть из негорючих материалов.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>- в зрительных залах и на трибунах культурно-просветительных и зрелищных учреждений кресла и стулья следует соединять между собой в ряды и прочно крепить к полу. Допускается не закреплять кресла (стулья) в ложах с количеством мест не более 12 при наличии самостоятельного выхода из ложи к путям эвакуации.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>В зрительных залах, используемых для танцевальных вечеров, с количеством мест не более 200 крепление стульев к полу может не производиться при обязательном соединении их в ряду между собой.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>- руководитель организации обеспечивает обработку деревянных конструкций сценической коробки (колосники, подвесные мостики, рабочие галереи и др.), горючих декораций, сценического и выставочного оформления, а также драпировки в зрительных и экспозиционных залах, фойе и буфетах огнезащитными составами, о чем должен быть составлен соответствующий акт с указанием даты пропитки и срока ее действия.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>- запрещается в пределах сценической коробки зрелищных учреждений размещать одновременно декорации и сценическое оборудование более чем для 2 спектаклей.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>Запрещается хранение декораций, бутафории, деревянных станков, откосов, инвентаря и другого имущества в трюмах, на колосниках и рабочих площадках (галереях), под лестничными маршами и площадками, а также в подвалах под зрительными залами.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 xml:space="preserve">- при оформлении постановок вокруг планшета сцены обеспечивается свободный круговой проход шириной не менее </w:t>
      </w:r>
      <w:smartTag w:uri="urn:schemas-microsoft-com:office:smarttags" w:element="metricconverter">
        <w:smartTagPr>
          <w:attr w:name="ProductID" w:val="1 метра"/>
        </w:smartTagPr>
        <w:r w:rsidRPr="00EA4DD0">
          <w:rPr>
            <w:sz w:val="24"/>
            <w:szCs w:val="24"/>
          </w:rPr>
          <w:t>1 метра</w:t>
        </w:r>
      </w:smartTag>
      <w:r w:rsidRPr="00EA4DD0">
        <w:rPr>
          <w:sz w:val="24"/>
          <w:szCs w:val="24"/>
        </w:rPr>
        <w:t>. По окончании спектакля все декорации и бутафория разбираются и убираются со сцены в складские помещения.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>- запрещается применение открытого огня на сцене, в зрительном зале и подсобных помещениях (факелы, свечи, канделябры и др.), дуговых прожекторов, фейерверков и других видов огневых эффектов.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>При проведении мероприятий с массовым пребыванием людей в помещениях запрещается: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 xml:space="preserve">а) применять пиротехнические изделия, дуговые прожекторы, а также открытый </w:t>
      </w:r>
      <w:r w:rsidRPr="00EA4DD0">
        <w:rPr>
          <w:sz w:val="24"/>
          <w:szCs w:val="24"/>
        </w:rPr>
        <w:lastRenderedPageBreak/>
        <w:t>огонь и свечи (кроме культовых сооружений);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>б) украшать елку марлей и ватой, не пропитанными огнезащитными составами;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 xml:space="preserve">в) проводить перед началом или во время представлений огневые, покрасочные и другие пожароопасные и </w:t>
      </w:r>
      <w:proofErr w:type="spellStart"/>
      <w:r w:rsidRPr="00EA4DD0">
        <w:rPr>
          <w:sz w:val="24"/>
          <w:szCs w:val="24"/>
        </w:rPr>
        <w:t>пожаровзрывоопасные</w:t>
      </w:r>
      <w:proofErr w:type="spellEnd"/>
      <w:r w:rsidRPr="00EA4DD0">
        <w:rPr>
          <w:sz w:val="24"/>
          <w:szCs w:val="24"/>
        </w:rPr>
        <w:t xml:space="preserve"> работы;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>г) уменьшать ширину проходов между рядами и устанавливать в проходах дополнительные кресла, стулья и др.;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 w:rsidRPr="00EA4DD0">
        <w:rPr>
          <w:sz w:val="24"/>
          <w:szCs w:val="24"/>
        </w:rPr>
        <w:t>д</w:t>
      </w:r>
      <w:proofErr w:type="spellEnd"/>
      <w:r w:rsidRPr="00EA4DD0">
        <w:rPr>
          <w:sz w:val="24"/>
          <w:szCs w:val="24"/>
        </w:rPr>
        <w:t>) полностью гасить свет в помещении во время спектаклей или представлений;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>е) допускать нарушения установленных норм заполнения помещений людьми.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>Данные требования направлены на обеспечение безопасности жизни и здоровья людей, так как на данных объектах характерно пребывание большого количества людей.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 xml:space="preserve">На территории </w:t>
      </w:r>
      <w:proofErr w:type="spellStart"/>
      <w:r w:rsidRPr="00EA4DD0">
        <w:rPr>
          <w:sz w:val="24"/>
          <w:szCs w:val="24"/>
        </w:rPr>
        <w:t>Купинского</w:t>
      </w:r>
      <w:proofErr w:type="spellEnd"/>
      <w:r w:rsidRPr="00EA4DD0">
        <w:rPr>
          <w:sz w:val="24"/>
          <w:szCs w:val="24"/>
        </w:rPr>
        <w:t xml:space="preserve"> района находится 16 культурно - </w:t>
      </w:r>
      <w:proofErr w:type="spellStart"/>
      <w:r w:rsidRPr="00EA4DD0">
        <w:rPr>
          <w:sz w:val="24"/>
          <w:szCs w:val="24"/>
        </w:rPr>
        <w:t>досуговых</w:t>
      </w:r>
      <w:proofErr w:type="spellEnd"/>
      <w:r w:rsidRPr="00EA4DD0">
        <w:rPr>
          <w:sz w:val="24"/>
          <w:szCs w:val="24"/>
        </w:rPr>
        <w:t xml:space="preserve"> учреждений с массовым пребыванием людей. Отделом надзорной деятельности по </w:t>
      </w:r>
      <w:proofErr w:type="spellStart"/>
      <w:r w:rsidRPr="00EA4DD0">
        <w:rPr>
          <w:sz w:val="24"/>
          <w:szCs w:val="24"/>
        </w:rPr>
        <w:t>Купинскому</w:t>
      </w:r>
      <w:proofErr w:type="spellEnd"/>
      <w:r w:rsidRPr="00EA4DD0">
        <w:rPr>
          <w:sz w:val="24"/>
          <w:szCs w:val="24"/>
        </w:rPr>
        <w:t xml:space="preserve"> району за 2014 год проведено 3 плановых мероприятия по надзору за соблюдением требований пожарной безопасности на объектах культуры. В результате проверок было выявлено 42 нарушения. Основными нарушениями являются несоответствие путей эвакуации, несоответствие автоматической пожарной сигнализации и системы оповещения и управления эвакуацией людей при пожаре,  несоответствие противопожарного водоснабжения, огнезащитной обработки чердачных помещений и сценической коробки и т.п. 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 xml:space="preserve">Также в 2014 году Отделом надзорной деятельности по </w:t>
      </w:r>
      <w:proofErr w:type="spellStart"/>
      <w:r w:rsidRPr="00EA4DD0">
        <w:rPr>
          <w:sz w:val="24"/>
          <w:szCs w:val="24"/>
        </w:rPr>
        <w:t>Купинскому</w:t>
      </w:r>
      <w:proofErr w:type="spellEnd"/>
      <w:r w:rsidRPr="00EA4DD0">
        <w:rPr>
          <w:sz w:val="24"/>
          <w:szCs w:val="24"/>
        </w:rPr>
        <w:t xml:space="preserve"> району проведено 11 внеплановых проверок по контролю исполнения предписаний по устранению обязательных требований пожарной безопасности. По 10 внеплановым проверкам составлены административные протоколы за неисполнение в срок законного предписания и направлены на рассмотрение в суд.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 xml:space="preserve">Устранение выявленных в ходе проверок нарушений находится на особом контроле у сотрудников  отдела  надзорной деятельности по </w:t>
      </w:r>
      <w:proofErr w:type="spellStart"/>
      <w:r w:rsidRPr="00EA4DD0">
        <w:rPr>
          <w:sz w:val="24"/>
          <w:szCs w:val="24"/>
        </w:rPr>
        <w:t>Купинскому</w:t>
      </w:r>
      <w:proofErr w:type="spellEnd"/>
      <w:r w:rsidRPr="00EA4DD0">
        <w:rPr>
          <w:sz w:val="24"/>
          <w:szCs w:val="24"/>
        </w:rPr>
        <w:t xml:space="preserve"> району.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>Инспектор отдела надзорной деятельности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4DD0">
        <w:rPr>
          <w:sz w:val="24"/>
          <w:szCs w:val="24"/>
        </w:rPr>
        <w:t xml:space="preserve">по </w:t>
      </w:r>
      <w:proofErr w:type="spellStart"/>
      <w:r w:rsidRPr="00EA4DD0">
        <w:rPr>
          <w:sz w:val="24"/>
          <w:szCs w:val="24"/>
        </w:rPr>
        <w:t>Купинскому</w:t>
      </w:r>
      <w:proofErr w:type="spellEnd"/>
      <w:r w:rsidRPr="00EA4DD0">
        <w:rPr>
          <w:sz w:val="24"/>
          <w:szCs w:val="24"/>
        </w:rPr>
        <w:t xml:space="preserve"> району Новосибирской области                                 Иванова Е.Д.</w:t>
      </w:r>
    </w:p>
    <w:p w:rsidR="00EA4DD0" w:rsidRPr="00EA4DD0" w:rsidRDefault="00EA4DD0" w:rsidP="00EA4DD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A4DD0" w:rsidRPr="00EA4DD0" w:rsidRDefault="00EA4DD0" w:rsidP="00EA4DD0">
      <w:pPr>
        <w:tabs>
          <w:tab w:val="left" w:pos="1095"/>
        </w:tabs>
        <w:jc w:val="both"/>
        <w:rPr>
          <w:sz w:val="24"/>
          <w:szCs w:val="24"/>
        </w:rPr>
      </w:pPr>
      <w:r w:rsidRPr="00EA4DD0">
        <w:rPr>
          <w:sz w:val="24"/>
          <w:szCs w:val="24"/>
        </w:rPr>
        <w:tab/>
      </w:r>
    </w:p>
    <w:p w:rsidR="00EA4DD0" w:rsidRPr="00EA4DD0" w:rsidRDefault="00EA4DD0" w:rsidP="00EA4DD0">
      <w:pPr>
        <w:ind w:firstLine="720"/>
        <w:jc w:val="both"/>
        <w:rPr>
          <w:b/>
          <w:sz w:val="24"/>
          <w:szCs w:val="24"/>
        </w:rPr>
      </w:pPr>
    </w:p>
    <w:p w:rsidR="00EA4DD0" w:rsidRPr="003D14A7" w:rsidRDefault="00EA4DD0" w:rsidP="00EA4DD0">
      <w:pPr>
        <w:ind w:left="-180"/>
        <w:jc w:val="both"/>
        <w:rPr>
          <w:b/>
          <w:sz w:val="24"/>
          <w:szCs w:val="24"/>
        </w:rPr>
      </w:pPr>
      <w:r w:rsidRPr="003D14A7">
        <w:rPr>
          <w:b/>
          <w:sz w:val="24"/>
          <w:szCs w:val="24"/>
        </w:rPr>
        <w:t>РЕДКОЛЛЕГИЯ ПРИ АДМИНИСТРАЦИИ МО. ОБРАЩАТЬСЯ С ВОПРОСАМИ ПО ТЕЛЕФОНАМ: 39-242, 39-210</w:t>
      </w:r>
    </w:p>
    <w:p w:rsidR="00EA4DD0" w:rsidRPr="003D14A7" w:rsidRDefault="00EA4DD0" w:rsidP="00EA4DD0">
      <w:pPr>
        <w:rPr>
          <w:sz w:val="24"/>
          <w:szCs w:val="24"/>
        </w:rPr>
      </w:pPr>
    </w:p>
    <w:p w:rsidR="003B589C" w:rsidRDefault="003B589C"/>
    <w:sectPr w:rsidR="003B589C" w:rsidSect="003B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DD0"/>
    <w:rsid w:val="00372E4C"/>
    <w:rsid w:val="003971BD"/>
    <w:rsid w:val="003B589C"/>
    <w:rsid w:val="006E4A07"/>
    <w:rsid w:val="007A23E4"/>
    <w:rsid w:val="00926A6E"/>
    <w:rsid w:val="00A60611"/>
    <w:rsid w:val="00BA0319"/>
    <w:rsid w:val="00D74252"/>
    <w:rsid w:val="00E23385"/>
    <w:rsid w:val="00EA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D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0611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611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611"/>
    <w:pPr>
      <w:keepNext/>
      <w:keepLines/>
      <w:spacing w:before="20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611"/>
    <w:pPr>
      <w:keepNext/>
      <w:keepLines/>
      <w:spacing w:before="20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611"/>
    <w:pPr>
      <w:keepNext/>
      <w:keepLines/>
      <w:spacing w:before="200"/>
      <w:jc w:val="center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611"/>
    <w:pPr>
      <w:keepNext/>
      <w:keepLines/>
      <w:spacing w:before="200"/>
      <w:jc w:val="center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611"/>
    <w:pPr>
      <w:keepNext/>
      <w:keepLines/>
      <w:spacing w:before="200"/>
      <w:jc w:val="center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611"/>
    <w:pPr>
      <w:keepNext/>
      <w:keepLines/>
      <w:spacing w:before="200"/>
      <w:jc w:val="center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611"/>
    <w:pPr>
      <w:keepNext/>
      <w:keepLines/>
      <w:spacing w:before="200"/>
      <w:jc w:val="center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0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06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0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0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06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06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06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06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0611"/>
    <w:pPr>
      <w:spacing w:after="200"/>
      <w:jc w:val="center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60611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A606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0611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606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60611"/>
    <w:rPr>
      <w:b/>
      <w:bCs/>
    </w:rPr>
  </w:style>
  <w:style w:type="character" w:styleId="a9">
    <w:name w:val="Emphasis"/>
    <w:uiPriority w:val="20"/>
    <w:qFormat/>
    <w:rsid w:val="00A60611"/>
    <w:rPr>
      <w:i/>
      <w:iCs/>
    </w:rPr>
  </w:style>
  <w:style w:type="paragraph" w:styleId="aa">
    <w:name w:val="No Spacing"/>
    <w:basedOn w:val="a"/>
    <w:uiPriority w:val="1"/>
    <w:qFormat/>
    <w:rsid w:val="00A60611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A60611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60611"/>
    <w:pPr>
      <w:jc w:val="center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6061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0611"/>
    <w:pPr>
      <w:pBdr>
        <w:bottom w:val="single" w:sz="4" w:space="4" w:color="4F81BD" w:themeColor="accent1"/>
      </w:pBdr>
      <w:spacing w:before="200" w:after="280"/>
      <w:ind w:left="936" w:right="936"/>
      <w:jc w:val="center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60611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A60611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60611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60611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6061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6061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061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3</cp:revision>
  <cp:lastPrinted>2015-02-16T05:47:00Z</cp:lastPrinted>
  <dcterms:created xsi:type="dcterms:W3CDTF">2015-02-12T08:51:00Z</dcterms:created>
  <dcterms:modified xsi:type="dcterms:W3CDTF">2015-02-16T06:04:00Z</dcterms:modified>
</cp:coreProperties>
</file>